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708" w:tblpY="2618"/>
        <w:tblOverlap w:val="never"/>
        <w:tblW w:w="11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41"/>
        <w:gridCol w:w="5293"/>
        <w:gridCol w:w="950"/>
        <w:gridCol w:w="158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宋体" w:cs="Arial"/>
                <w:szCs w:val="21"/>
              </w:rPr>
            </w:pPr>
            <w:bookmarkStart w:id="0" w:name="_GoBack"/>
            <w:bookmarkEnd w:id="0"/>
            <w:r>
              <w:rPr>
                <w:rFonts w:hint="eastAsia" w:ascii="Arial" w:hAnsi="宋体" w:cs="Arial"/>
                <w:szCs w:val="21"/>
              </w:rPr>
              <w:t>货物名称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数量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hint="eastAsia" w:ascii="Arial" w:hAnsi="宋体" w:cs="Arial"/>
                <w:szCs w:val="21"/>
              </w:rPr>
              <w:t>技术参数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宋体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szCs w:val="21"/>
                <w:lang w:val="en-US" w:eastAsia="zh-CN"/>
              </w:rPr>
              <w:t>报价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宋体" w:cs="Arial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szCs w:val="21"/>
                <w:lang w:val="en-US" w:eastAsia="zh-CN"/>
              </w:rPr>
              <w:t>质量保证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宋体" w:cs="Arial"/>
                <w:szCs w:val="21"/>
                <w:lang w:val="en-US" w:eastAsia="zh-CN"/>
              </w:rPr>
            </w:pPr>
            <w:r>
              <w:rPr>
                <w:rFonts w:hint="eastAsia" w:ascii="Arial" w:hAnsi="宋体" w:cs="Arial"/>
                <w:szCs w:val="21"/>
                <w:lang w:val="en-US" w:eastAsia="zh-CN"/>
              </w:rPr>
              <w:t>售后服务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结核分枝杆菌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耐药检测设备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2台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1.可使用痰液、肺泡灌洗液等样本；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2.基于PCR技术可鉴定MTB；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3.可检测RIF耐药；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需取得国家药品监督管理局批准的医疗器械注册证。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口罩气密性测试仪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1台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1.密合度系数:10000-0；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2.测试精度:±10% 读数；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▲3.适用于医用防护口罩适合性测试，满足GB 19083-2010 医用防护口罩技术附录B要求；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4.自动快速完成直接测试；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▲5.主机带触摸屏，便携式，主机重量≤5Kg；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6.测试流量: 1-3cm3/min；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7.使用环境条件：温度10℃~35℃，湿度：20%~75%；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8.内置数据存储≥10000条；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szCs w:val="21"/>
                <w:lang w:val="en-US"/>
              </w:rPr>
              <w:t>9.配置微型打印机、打孔器、测试铆钉等。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</w:tbl>
    <w:p>
      <w:pPr>
        <w:jc w:val="center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采购需求清单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zA0NmI2NzIwY2IwYmUxY2M2Mzg1NjU5MTI0MzIifQ=="/>
  </w:docVars>
  <w:rsids>
    <w:rsidRoot w:val="00000000"/>
    <w:rsid w:val="254E25E8"/>
    <w:rsid w:val="2A127FEB"/>
    <w:rsid w:val="3450214F"/>
    <w:rsid w:val="4C091501"/>
    <w:rsid w:val="6DF95A12"/>
    <w:rsid w:val="766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2025-03-10T02:10:00Z</dcterms:created>
  <dc:creator>dell</dc:creator>
  <cp:lastModifiedBy>叶婧</cp:lastModifiedBy>
  <dcterms:modified xsi:type="dcterms:W3CDTF">2025-03-13T07:50:52Z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55E11156F7204335BC7678D1B9366965_12</vt:lpwstr>
  </property>
</Properties>
</file>