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拟采购产品清单公示信息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13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642"/>
        <w:gridCol w:w="1676"/>
        <w:gridCol w:w="1676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67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1676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简要技术要求和用途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HIV 抗原抗体快速检测条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用于高危人群艾滋病筛查、复核，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可以同时检测HIV抗体和P24抗原，敏感性和特异性大于99%以上，并且获得国家药品监督管理局注册证。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HIV快速检测卡（国产）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用于艾滋病抗体筛查，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可以快速检测HIV抗体，敏感性和特异性大于99%以上，并且获得国家药品监督管理局注册证。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TP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+HCV三联检测试剂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VCT门诊HIV、梅毒、丙肝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筛查，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可以同时快速检测HIV抗体、梅毒抗体和丙肝抗体，HIV：灵敏度100％，特异性≥99%；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TP：灵敏度≥97%，特异性≥98%；HCV：灵敏度及特异性均≥99%，并且获得国家药品监督管理局注册证。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HIV确证检测试剂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用于全区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HIV确证试验,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免疫印迹法（WB），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检测带必须同时含HIV-1和HIV-2型阳性质控带；抗原条带数≥8条，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试剂适用于BeeBlot系列、Profiblot系列和AutoBlot Systen等机型，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CD4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检测试剂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用于全区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艾滋病感染者的CD4检测，包含计数管、CD3、CD4、CD8、CD45染色剂，校准品（</w:t>
            </w:r>
            <w:r>
              <w:rPr>
                <w:rFonts w:hint="eastAsia" w:eastAsiaTheme="minorEastAsia"/>
                <w:color w:val="000000"/>
                <w:sz w:val="22"/>
                <w:szCs w:val="22"/>
                <w:highlight w:val="none"/>
              </w:rPr>
              <w:t>三色+APC设置微球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），溶血素和鞘液，适用于FACSCalibur和FACSCanII等流式细胞仪，并且执行产品注册管理的产品须获得国家药品监督管理局注册证。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CD4三色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检测试剂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用于全区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艾滋病感染者的CD4检测，包含计数管、CD3、CD4、CD8染色剂，校准品（</w:t>
            </w:r>
            <w:r>
              <w:rPr>
                <w:rFonts w:hint="eastAsia" w:eastAsiaTheme="minorEastAsia"/>
                <w:color w:val="000000"/>
                <w:sz w:val="22"/>
                <w:szCs w:val="22"/>
                <w:highlight w:val="none"/>
              </w:rPr>
              <w:t>三色+APC设置微球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），溶血素和鞘液，适用于FACSCalibur和FACSCanII等流式细胞仪，并且执行产品注册管理的产品须获得国家药品监督管理局注册证。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用于全区艾滋病感染者的病载检测，应用实时荧光定量检测技术，TaqMan探针技术，使用内标定量法，检测范围20～1.0×10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copies/ml，试剂适用于taqman96、taqman48、cobas4800和cobas6800机型。并且获得国家药品监督管理局注册证。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用于全区艾滋病感染者的病载检测，应用实时荧光定量检测技术，检测范围40～1.0×10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 xml:space="preserve">7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copies/ml，检测样本体积0.2～1.0ml，试剂适用于m2000sp和m2000rs机型，并且获得国家药品监督管理局注册证。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用于全区艾滋病感染者的病载检测，实时荧光定量检测技术，应用磁珠法提取，检测灵敏度：≤50copies/ml，线性动力学范围100～1.0×10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copies/ml，试剂适用于WanTag Vortex系列机型，并且获得国家药品监督管理局注册证。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HIV病载试剂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用于全区艾滋病感染者的病载检测，应用实时荧光定量检测技术，线性动力学范围40～1.0×10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copies/ml，核酸提取、扩增和检测可在一个独立封闭试剂盒内完成，检测报告结果时间≤90分钟。试剂适用于GeneXpert系列机型，并且获得国家药品监督管理局注册证。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CD4质控品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用于流式细胞仪进行免疫表型分析，可检测CD45，CD3，CD3+/CD4+，CD3+/CD8+，每套包含高值和低值两支。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HIV耐药检测（委托检测）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用于全区HIV耐药检测，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主要为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4"/>
                <w:szCs w:val="24"/>
                <w:lang w:val="en-US" w:eastAsia="zh-CN" w:bidi="ar-SA"/>
              </w:rPr>
              <w:t>pol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区基因测序（至少使用5条正反向引物对目的片段进行测序），到指定实验室开展样本核酸提取和PCR扩增检测等内容，然后再完成产物测序、序列清理、拼接和耐药分析，目的片段长度不低于1000bp。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6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42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HIV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pol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区测序服务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（委托检测）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167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人份</w:t>
            </w:r>
          </w:p>
        </w:tc>
        <w:tc>
          <w:tcPr>
            <w:tcW w:w="6855" w:type="dxa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用于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2"/>
                <w:sz w:val="24"/>
                <w:szCs w:val="24"/>
                <w:lang w:val="en-US" w:eastAsia="zh-CN" w:bidi="ar-SA"/>
              </w:rPr>
              <w:t>pol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区扩增产物测序服务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每个样本至少使用5条正反向引物对目的片段进行测序，包含测序、序列清理、拼接和耐药分析；目的片段长度不低于1000bp。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WYwYzlhNWY1MDIyYzBmMjA0NjU3MTQ0YjM4NTMifQ=="/>
  </w:docVars>
  <w:rsids>
    <w:rsidRoot w:val="00000000"/>
    <w:rsid w:val="6299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2024-12-09T02:06:07Z</dcterms:created>
  <dc:creator>Administrator</dc:creator>
  <cp:lastModifiedBy>唐凯玲</cp:lastModifiedBy>
  <dcterms:modified xsi:type="dcterms:W3CDTF">2024-12-09T02:06:34Z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17D44CCD00A04399A218D7E602B96EC4_12</vt:lpwstr>
  </property>
</Properties>
</file>